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801" w:rsidRPr="00224801" w:rsidRDefault="00224801" w:rsidP="00224801">
      <w:pPr>
        <w:numPr>
          <w:ilvl w:val="0"/>
          <w:numId w:val="2"/>
        </w:numPr>
        <w:ind w:left="0" w:hanging="11"/>
        <w:rPr>
          <w:highlight w:val="yellow"/>
        </w:rPr>
      </w:pPr>
      <w:proofErr w:type="spellStart"/>
      <w:r w:rsidRPr="00224801">
        <w:rPr>
          <w:highlight w:val="yellow"/>
        </w:rPr>
        <w:t>Calibri</w:t>
      </w:r>
      <w:proofErr w:type="spellEnd"/>
      <w:r w:rsidRPr="00224801">
        <w:rPr>
          <w:highlight w:val="yellow"/>
        </w:rPr>
        <w:t xml:space="preserve">; 14, </w:t>
      </w:r>
      <w:r w:rsidRPr="00224801">
        <w:rPr>
          <w:b/>
          <w:highlight w:val="yellow"/>
        </w:rPr>
        <w:t>tučné</w:t>
      </w:r>
      <w:r w:rsidRPr="00224801">
        <w:rPr>
          <w:highlight w:val="yellow"/>
        </w:rPr>
        <w:t>;</w:t>
      </w:r>
      <w:r w:rsidR="00361E80">
        <w:rPr>
          <w:highlight w:val="yellow"/>
        </w:rPr>
        <w:t xml:space="preserve"> </w:t>
      </w:r>
      <w:r w:rsidR="00361E80" w:rsidRPr="00361E80">
        <w:rPr>
          <w:color w:val="00B050"/>
          <w:highlight w:val="yellow"/>
        </w:rPr>
        <w:t>barva písma zelená</w:t>
      </w:r>
    </w:p>
    <w:p w:rsidR="009B1119" w:rsidRDefault="009B1119" w:rsidP="00AA268F">
      <w:r w:rsidRPr="00AA268F">
        <w:t>Práce kvapná málo platná.</w:t>
      </w:r>
    </w:p>
    <w:p w:rsidR="00224801" w:rsidRDefault="00224801" w:rsidP="00AA268F"/>
    <w:p w:rsidR="00224801" w:rsidRPr="00224801" w:rsidRDefault="00224801" w:rsidP="00224801">
      <w:pPr>
        <w:numPr>
          <w:ilvl w:val="0"/>
          <w:numId w:val="2"/>
        </w:numPr>
        <w:ind w:left="0" w:hanging="11"/>
        <w:rPr>
          <w:highlight w:val="yellow"/>
        </w:rPr>
      </w:pPr>
      <w:proofErr w:type="spellStart"/>
      <w:r w:rsidRPr="00224801">
        <w:rPr>
          <w:rFonts w:ascii="Arial" w:hAnsi="Arial" w:cs="Arial"/>
          <w:highlight w:val="yellow"/>
        </w:rPr>
        <w:t>Arial</w:t>
      </w:r>
      <w:proofErr w:type="spellEnd"/>
      <w:r w:rsidRPr="00224801">
        <w:rPr>
          <w:highlight w:val="yellow"/>
        </w:rPr>
        <w:t xml:space="preserve">, 16, </w:t>
      </w:r>
      <w:r w:rsidRPr="00224801">
        <w:rPr>
          <w:highlight w:val="yellow"/>
          <w:u w:val="single"/>
        </w:rPr>
        <w:t>podtržení</w:t>
      </w:r>
      <w:r w:rsidRPr="00224801">
        <w:rPr>
          <w:highlight w:val="yellow"/>
        </w:rPr>
        <w:t xml:space="preserve">, </w:t>
      </w:r>
      <w:r w:rsidRPr="00224801">
        <w:rPr>
          <w:color w:val="FF0000"/>
          <w:highlight w:val="yellow"/>
        </w:rPr>
        <w:t>barva písma červená</w:t>
      </w:r>
    </w:p>
    <w:p w:rsidR="00361E80" w:rsidRPr="00AA268F" w:rsidRDefault="00361E80" w:rsidP="00361E80">
      <w:r w:rsidRPr="00AA268F">
        <w:t>Chybami se člověk učí.</w:t>
      </w:r>
    </w:p>
    <w:p w:rsidR="00224801" w:rsidRDefault="00224801" w:rsidP="00AA268F"/>
    <w:p w:rsidR="00224801" w:rsidRPr="00224801" w:rsidRDefault="00224801" w:rsidP="00224801">
      <w:pPr>
        <w:numPr>
          <w:ilvl w:val="0"/>
          <w:numId w:val="2"/>
        </w:numPr>
        <w:ind w:left="0" w:hanging="11"/>
        <w:rPr>
          <w:highlight w:val="yellow"/>
        </w:rPr>
      </w:pPr>
      <w:proofErr w:type="spellStart"/>
      <w:r w:rsidRPr="00224801">
        <w:rPr>
          <w:highlight w:val="yellow"/>
        </w:rPr>
        <w:t>Calibri</w:t>
      </w:r>
      <w:proofErr w:type="spellEnd"/>
      <w:r w:rsidRPr="00224801">
        <w:rPr>
          <w:highlight w:val="yellow"/>
        </w:rPr>
        <w:t xml:space="preserve">, 12, </w:t>
      </w:r>
      <w:r w:rsidRPr="00224801">
        <w:rPr>
          <w:i/>
          <w:highlight w:val="yellow"/>
        </w:rPr>
        <w:t>kurzíva</w:t>
      </w:r>
      <w:r w:rsidRPr="00224801">
        <w:rPr>
          <w:highlight w:val="yellow"/>
        </w:rPr>
        <w:t xml:space="preserve">, </w:t>
      </w:r>
      <w:r w:rsidRPr="00224801">
        <w:rPr>
          <w:color w:val="0070C0"/>
          <w:highlight w:val="yellow"/>
        </w:rPr>
        <w:t>barva písma modrá</w:t>
      </w:r>
    </w:p>
    <w:p w:rsidR="009B1119" w:rsidRDefault="009B1119" w:rsidP="00AA268F">
      <w:r w:rsidRPr="00AA268F">
        <w:t>Kdo nic nedělá, nic nezkazí.</w:t>
      </w:r>
    </w:p>
    <w:p w:rsidR="00224801" w:rsidRDefault="00224801" w:rsidP="00AA268F"/>
    <w:p w:rsidR="00224801" w:rsidRPr="00361E80" w:rsidRDefault="00224801" w:rsidP="00224801">
      <w:pPr>
        <w:numPr>
          <w:ilvl w:val="0"/>
          <w:numId w:val="2"/>
        </w:numPr>
        <w:ind w:left="0" w:hanging="11"/>
        <w:rPr>
          <w:highlight w:val="yellow"/>
        </w:rPr>
      </w:pPr>
      <w:proofErr w:type="spellStart"/>
      <w:r w:rsidRPr="00361E80">
        <w:rPr>
          <w:rFonts w:ascii="Arial Black" w:hAnsi="Arial Black"/>
          <w:highlight w:val="yellow"/>
        </w:rPr>
        <w:t>Arial</w:t>
      </w:r>
      <w:proofErr w:type="spellEnd"/>
      <w:r w:rsidRPr="00361E80">
        <w:rPr>
          <w:rFonts w:ascii="Arial Black" w:hAnsi="Arial Black"/>
          <w:highlight w:val="yellow"/>
        </w:rPr>
        <w:t xml:space="preserve"> </w:t>
      </w:r>
      <w:proofErr w:type="spellStart"/>
      <w:r w:rsidRPr="00361E80">
        <w:rPr>
          <w:rFonts w:ascii="Arial Black" w:hAnsi="Arial Black"/>
          <w:highlight w:val="yellow"/>
        </w:rPr>
        <w:t>black</w:t>
      </w:r>
      <w:proofErr w:type="spellEnd"/>
      <w:r w:rsidR="00361E80" w:rsidRPr="00361E80">
        <w:rPr>
          <w:highlight w:val="yellow"/>
        </w:rPr>
        <w:t xml:space="preserve">, 18, </w:t>
      </w:r>
      <w:r w:rsidR="00361E80" w:rsidRPr="00361E80">
        <w:rPr>
          <w:strike/>
          <w:highlight w:val="yellow"/>
        </w:rPr>
        <w:t>přeškrtnuté</w:t>
      </w:r>
      <w:bookmarkStart w:id="0" w:name="_GoBack"/>
      <w:bookmarkEnd w:id="0"/>
    </w:p>
    <w:p w:rsidR="00AA268F" w:rsidRDefault="00AA268F" w:rsidP="00AA268F">
      <w:r w:rsidRPr="00AA268F">
        <w:t>Kdo pozdě chodí, sám sobě škodí.</w:t>
      </w:r>
    </w:p>
    <w:p w:rsidR="008C2B11" w:rsidRDefault="008C2B11" w:rsidP="00AA268F"/>
    <w:p w:rsidR="008C2B11" w:rsidRDefault="008C2B11" w:rsidP="008C2B11">
      <w:pPr>
        <w:numPr>
          <w:ilvl w:val="0"/>
          <w:numId w:val="2"/>
        </w:numPr>
        <w:ind w:left="0" w:hanging="11"/>
        <w:rPr>
          <w:rFonts w:cstheme="minorHAnsi"/>
          <w:highlight w:val="yellow"/>
        </w:rPr>
      </w:pPr>
      <w:r w:rsidRPr="008C2B11">
        <w:rPr>
          <w:rFonts w:cstheme="minorHAnsi"/>
          <w:highlight w:val="yellow"/>
        </w:rPr>
        <w:t xml:space="preserve">Větu zarovnej </w:t>
      </w:r>
      <w:r w:rsidRPr="008C2B11">
        <w:rPr>
          <w:rFonts w:cstheme="minorHAnsi"/>
          <w:b/>
          <w:highlight w:val="yellow"/>
        </w:rPr>
        <w:t>na střed</w:t>
      </w:r>
      <w:r w:rsidRPr="008C2B11">
        <w:rPr>
          <w:rFonts w:cstheme="minorHAnsi"/>
          <w:highlight w:val="yellow"/>
        </w:rPr>
        <w:t xml:space="preserve">. </w:t>
      </w:r>
    </w:p>
    <w:p w:rsidR="008C2B11" w:rsidRPr="008C2B11" w:rsidRDefault="008C2B11" w:rsidP="008C2B11">
      <w:pPr>
        <w:rPr>
          <w:rFonts w:cstheme="minorHAnsi"/>
        </w:rPr>
      </w:pPr>
      <w:r w:rsidRPr="008C2B11">
        <w:rPr>
          <w:rFonts w:cstheme="minorHAnsi"/>
        </w:rPr>
        <w:t>Každý, kdo se přestane učit, je starý, ať je mu dvacet nebo osmdesát. Každý, kdo se stále učí, zůstává mladý.</w:t>
      </w:r>
    </w:p>
    <w:p w:rsidR="008C2B11" w:rsidRDefault="008C2B11" w:rsidP="008C2B11">
      <w:pPr>
        <w:rPr>
          <w:rFonts w:cstheme="minorHAnsi"/>
        </w:rPr>
      </w:pPr>
    </w:p>
    <w:p w:rsidR="008C2B11" w:rsidRDefault="008C2B11" w:rsidP="008C2B11">
      <w:pPr>
        <w:numPr>
          <w:ilvl w:val="0"/>
          <w:numId w:val="2"/>
        </w:numPr>
        <w:ind w:left="0" w:hanging="11"/>
        <w:rPr>
          <w:rFonts w:cstheme="minorHAnsi"/>
          <w:highlight w:val="yellow"/>
        </w:rPr>
      </w:pPr>
      <w:r w:rsidRPr="008C2B11">
        <w:rPr>
          <w:rFonts w:cstheme="minorHAnsi"/>
          <w:highlight w:val="yellow"/>
        </w:rPr>
        <w:t xml:space="preserve">Větu zarovnej </w:t>
      </w:r>
      <w:r w:rsidRPr="008C2B11">
        <w:rPr>
          <w:rFonts w:cstheme="minorHAnsi"/>
          <w:b/>
          <w:highlight w:val="yellow"/>
        </w:rPr>
        <w:t>doprava</w:t>
      </w:r>
      <w:r w:rsidRPr="008C2B11">
        <w:rPr>
          <w:rFonts w:cstheme="minorHAnsi"/>
          <w:highlight w:val="yellow"/>
        </w:rPr>
        <w:t xml:space="preserve">. </w:t>
      </w:r>
    </w:p>
    <w:p w:rsidR="008C2B11" w:rsidRPr="008C2B11" w:rsidRDefault="008C2B11" w:rsidP="008C2B11">
      <w:pPr>
        <w:rPr>
          <w:rFonts w:cstheme="minorHAnsi"/>
        </w:rPr>
      </w:pPr>
      <w:r w:rsidRPr="008C2B11">
        <w:rPr>
          <w:rFonts w:cstheme="minorHAnsi"/>
        </w:rPr>
        <w:t>Každý, kdo se přestane učit, je starý, ať je mu dvacet nebo osmdesát. Každý, kdo se stále učí, zůstává mladý.</w:t>
      </w:r>
    </w:p>
    <w:p w:rsidR="008C2B11" w:rsidRPr="008C2B11" w:rsidRDefault="008C2B11" w:rsidP="008C2B11">
      <w:pPr>
        <w:rPr>
          <w:rFonts w:cstheme="minorHAnsi"/>
        </w:rPr>
      </w:pPr>
    </w:p>
    <w:p w:rsidR="008C2B11" w:rsidRDefault="008C2B11" w:rsidP="008C2B11"/>
    <w:p w:rsidR="00361E80" w:rsidRPr="00AA268F" w:rsidRDefault="00361E80" w:rsidP="00AA268F"/>
    <w:p w:rsidR="00AA268F" w:rsidRPr="00AA268F" w:rsidRDefault="00AA268F" w:rsidP="00AA268F"/>
    <w:sectPr w:rsidR="00AA268F" w:rsidRPr="00AA26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BD4"/>
    <w:multiLevelType w:val="hybridMultilevel"/>
    <w:tmpl w:val="11B25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AE21DC"/>
    <w:multiLevelType w:val="hybridMultilevel"/>
    <w:tmpl w:val="3DD8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8F"/>
    <w:rsid w:val="00224801"/>
    <w:rsid w:val="00361E80"/>
    <w:rsid w:val="008271DC"/>
    <w:rsid w:val="008C2B11"/>
    <w:rsid w:val="009B1119"/>
    <w:rsid w:val="00A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E4AA1"/>
  <w14:defaultImageDpi w14:val="0"/>
  <w15:docId w15:val="{10FC7CEA-F06F-498A-80D5-146A87F4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Králová</dc:creator>
  <cp:keywords/>
  <dc:description/>
  <cp:lastModifiedBy>Silvie Králová</cp:lastModifiedBy>
  <cp:revision>3</cp:revision>
  <dcterms:created xsi:type="dcterms:W3CDTF">2021-12-08T08:40:00Z</dcterms:created>
  <dcterms:modified xsi:type="dcterms:W3CDTF">2022-01-03T07:29:00Z</dcterms:modified>
</cp:coreProperties>
</file>